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86" w:rsidRDefault="00230B86" w:rsidP="00230B86">
      <w:pPr>
        <w:pStyle w:val="berschrift2"/>
        <w:spacing w:after="60"/>
        <w:ind w:left="1304" w:hanging="1304"/>
        <w:rPr>
          <w:sz w:val="24"/>
          <w:szCs w:val="24"/>
        </w:rPr>
      </w:pPr>
      <w:bookmarkStart w:id="0" w:name="_GoBack"/>
      <w:bookmarkEnd w:id="0"/>
      <w:r w:rsidRPr="00B92227">
        <w:rPr>
          <w:sz w:val="24"/>
          <w:szCs w:val="24"/>
        </w:rPr>
        <w:t>Prof. Dr. phil. Christoph Hubig, geb. 1952</w:t>
      </w:r>
    </w:p>
    <w:p w:rsidR="00230B86" w:rsidRDefault="00230B86" w:rsidP="00230B86">
      <w:pPr>
        <w:pStyle w:val="berschrift2"/>
        <w:spacing w:after="60"/>
        <w:ind w:left="1304" w:hanging="1304"/>
        <w:jc w:val="right"/>
        <w:rPr>
          <w:sz w:val="24"/>
          <w:szCs w:val="24"/>
        </w:rPr>
      </w:pPr>
    </w:p>
    <w:p w:rsidR="00230B86" w:rsidRPr="00AC7C82" w:rsidRDefault="00230B86" w:rsidP="00230B86"/>
    <w:p w:rsidR="00230B86" w:rsidRDefault="00230B86" w:rsidP="00230B86">
      <w:pPr>
        <w:pStyle w:val="berschrift1"/>
        <w:spacing w:after="120"/>
        <w:ind w:left="1304" w:hanging="1304"/>
        <w:rPr>
          <w:rFonts w:ascii="Garamond" w:hAnsi="Garamond"/>
          <w:szCs w:val="24"/>
        </w:rPr>
      </w:pPr>
      <w:r w:rsidRPr="00B92227">
        <w:rPr>
          <w:rFonts w:ascii="Garamond" w:hAnsi="Garamond"/>
          <w:szCs w:val="24"/>
        </w:rPr>
        <w:t>Wissenschaftlicher Werdegang</w:t>
      </w:r>
    </w:p>
    <w:p w:rsidR="00230B86" w:rsidRDefault="00230B86" w:rsidP="00230B86"/>
    <w:p w:rsidR="00230B86" w:rsidRPr="00AC7C82" w:rsidRDefault="00230B86" w:rsidP="00230B86"/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1968-1970</w:t>
      </w:r>
      <w:r>
        <w:rPr>
          <w:rFonts w:ascii="Garamond" w:hAnsi="Garamond"/>
          <w:sz w:val="22"/>
        </w:rPr>
        <w:tab/>
        <w:t>Bauhaus-Grundlehre an der HKH Saarbrücken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1970-1974 </w:t>
      </w:r>
      <w:r>
        <w:rPr>
          <w:rFonts w:ascii="Garamond" w:hAnsi="Garamond"/>
          <w:sz w:val="22"/>
        </w:rPr>
        <w:tab/>
        <w:t>Studium der Philosophie, Soziologie, Germanistik und Musikwissenschaft in Saarbrücken und Berlin (TU), Stipendiat Studienstiftung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1974</w:t>
      </w:r>
      <w:r>
        <w:rPr>
          <w:rFonts w:ascii="Garamond" w:hAnsi="Garamond"/>
          <w:sz w:val="22"/>
        </w:rPr>
        <w:tab/>
        <w:t>Magister Philosophie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1976</w:t>
      </w:r>
      <w:r>
        <w:rPr>
          <w:rFonts w:ascii="Garamond" w:hAnsi="Garamond"/>
          <w:sz w:val="22"/>
        </w:rPr>
        <w:tab/>
        <w:t>Promotion Philosophie: Dialektik und Wissenschaftslogik (de Gruyter 1978)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1983</w:t>
      </w:r>
      <w:r>
        <w:rPr>
          <w:rFonts w:ascii="Garamond" w:hAnsi="Garamond"/>
          <w:sz w:val="22"/>
        </w:rPr>
        <w:tab/>
        <w:t>Habilitation Philosophie: Handlung - Identität - Verstehen (Beltz 1985)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Lehrstuhlvertretungen in Braunschweig und Hamburg, Aufbaustudium Maschinenbau</w:t>
      </w:r>
    </w:p>
    <w:p w:rsidR="00F12AF9" w:rsidRDefault="00F12AF9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b/>
          <w:sz w:val="22"/>
        </w:rPr>
      </w:pPr>
      <w:r>
        <w:rPr>
          <w:rFonts w:ascii="Garamond" w:hAnsi="Garamond"/>
          <w:sz w:val="22"/>
        </w:rPr>
        <w:t>1984</w:t>
      </w:r>
      <w:r>
        <w:rPr>
          <w:rFonts w:ascii="Garamond" w:hAnsi="Garamond"/>
          <w:sz w:val="22"/>
        </w:rPr>
        <w:tab/>
        <w:t>Leitung des TP Konstruktionsheuristik der DFG-FG „Konstruktionshandeln“ (1984-1990) (zus. mit H. Poser)</w:t>
      </w:r>
    </w:p>
    <w:p w:rsidR="00230B86" w:rsidRDefault="00230B86" w:rsidP="00230B86">
      <w:pPr>
        <w:pStyle w:val="Textkrpereinzug2"/>
        <w:tabs>
          <w:tab w:val="left" w:pos="1418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1986</w:t>
      </w:r>
      <w:r>
        <w:rPr>
          <w:rFonts w:ascii="Garamond" w:hAnsi="Garamond"/>
          <w:sz w:val="22"/>
        </w:rPr>
        <w:tab/>
      </w:r>
      <w:r w:rsidRPr="00E7060B">
        <w:rPr>
          <w:rFonts w:ascii="Garamond" w:hAnsi="Garamond"/>
          <w:b/>
          <w:sz w:val="22"/>
        </w:rPr>
        <w:t>Professor für Praktische Philosophie an der TU Berlin</w:t>
      </w:r>
    </w:p>
    <w:p w:rsidR="00230B86" w:rsidRDefault="00230B86" w:rsidP="00230B86">
      <w:pPr>
        <w:pStyle w:val="Textkrpereinzug2"/>
        <w:tabs>
          <w:tab w:val="left" w:pos="1418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1990</w:t>
      </w:r>
      <w:r>
        <w:rPr>
          <w:rFonts w:ascii="Garamond" w:hAnsi="Garamond"/>
          <w:sz w:val="22"/>
        </w:rPr>
        <w:tab/>
        <w:t>Mitglied des Ausschusses „Technik und Philosophie“ der VDI-Hauptgruppe (1990-1999)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1991-1992</w:t>
      </w:r>
      <w:r>
        <w:rPr>
          <w:rFonts w:ascii="Garamond" w:hAnsi="Garamond"/>
          <w:sz w:val="22"/>
        </w:rPr>
        <w:tab/>
        <w:t>Aufbau und Leitung des Referates „Technik- und Wissenschaftsethik für die Fachhochschulen Baden-Württembergs“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1991</w:t>
      </w:r>
      <w:r>
        <w:rPr>
          <w:rFonts w:ascii="Garamond" w:hAnsi="Garamond"/>
          <w:sz w:val="22"/>
        </w:rPr>
        <w:tab/>
        <w:t>Sonderpreis der Internationalen Gesellschaft für Ingenieurpädagogik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1992</w:t>
      </w:r>
      <w:r>
        <w:rPr>
          <w:rFonts w:ascii="Garamond" w:hAnsi="Garamond"/>
          <w:sz w:val="22"/>
        </w:rPr>
        <w:tab/>
        <w:t>Rufe Rostock (C4), Cottbus (C4) abgelehnt</w:t>
      </w:r>
    </w:p>
    <w:p w:rsidR="00230B86" w:rsidRPr="00E7060B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b/>
          <w:bCs/>
          <w:sz w:val="22"/>
        </w:rPr>
      </w:pPr>
      <w:r>
        <w:rPr>
          <w:rFonts w:ascii="Garamond" w:hAnsi="Garamond"/>
          <w:bCs/>
          <w:sz w:val="22"/>
        </w:rPr>
        <w:tab/>
      </w:r>
      <w:r w:rsidRPr="00E7060B">
        <w:rPr>
          <w:rFonts w:ascii="Garamond" w:hAnsi="Garamond"/>
          <w:b/>
          <w:bCs/>
          <w:sz w:val="22"/>
        </w:rPr>
        <w:t>Gründungsprofessor für Praktische Philosophie der Universität Leipzig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Mitglied des Ausschusses „Technikbewertung“ des VDI (1992-1999)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bCs/>
          <w:sz w:val="22"/>
        </w:rPr>
        <w:t>1993</w:t>
      </w:r>
      <w:r>
        <w:rPr>
          <w:rFonts w:ascii="Garamond" w:hAnsi="Garamond"/>
          <w:sz w:val="22"/>
        </w:rPr>
        <w:tab/>
        <w:t>Leiter des Funkkollegs „Technik - Abschätzen, Beurteilen, Bewerten“ (ARD 1993/94)</w:t>
      </w:r>
    </w:p>
    <w:p w:rsidR="00230B86" w:rsidRDefault="00230B86" w:rsidP="00230B86">
      <w:pPr>
        <w:tabs>
          <w:tab w:val="left" w:pos="1418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Kurator der Akademie für Technikfolgenabschätzung Stuttgart</w:t>
      </w:r>
    </w:p>
    <w:p w:rsidR="00230B86" w:rsidRPr="00B85DFC" w:rsidRDefault="00230B86" w:rsidP="00230B86">
      <w:pPr>
        <w:pStyle w:val="Textkrper"/>
        <w:tabs>
          <w:tab w:val="left" w:pos="1276"/>
        </w:tabs>
        <w:spacing w:line="240" w:lineRule="exact"/>
        <w:ind w:left="1304" w:hanging="1304"/>
        <w:rPr>
          <w:rFonts w:ascii="Garamond" w:hAnsi="Garamond"/>
          <w:b/>
        </w:rPr>
      </w:pPr>
      <w:r>
        <w:tab/>
      </w:r>
      <w:r w:rsidRPr="00B85DFC">
        <w:rPr>
          <w:rFonts w:ascii="Garamond" w:hAnsi="Garamond"/>
          <w:b/>
        </w:rPr>
        <w:t>Geschäftsführer der Allgemeinen Gesellschaft für Philosophie in Deutschland (AGPD, jetzt DGPhil) bis 2000, seitdem Vorstandsmitglied bis 2006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Dekan der Fakultät für Sozialwissenschaften und Philosophie der Universität Leipzig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Gründungsdirektor des Wissenschaftszentrums „Campus Espenhain“  (1993-1998)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Leiter des Forschungsinstituts für Technik und Wirtschaftsethik Leipzig/Stuttgart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1996</w:t>
      </w:r>
      <w:r>
        <w:rPr>
          <w:rFonts w:ascii="Garamond" w:hAnsi="Garamond"/>
          <w:sz w:val="22"/>
        </w:rPr>
        <w:tab/>
        <w:t>Ausrichtung des 17. Deutschen Kongresses für Philosophie Leipzig</w:t>
      </w:r>
    </w:p>
    <w:p w:rsidR="00230B86" w:rsidRDefault="00230B86" w:rsidP="00230B86">
      <w:pPr>
        <w:pStyle w:val="Textkrper2"/>
        <w:tabs>
          <w:tab w:val="clear" w:pos="1418"/>
          <w:tab w:val="left" w:pos="1276"/>
        </w:tabs>
        <w:spacing w:after="120" w:line="240" w:lineRule="exact"/>
        <w:ind w:left="1304" w:hanging="1304"/>
        <w:rPr>
          <w:rFonts w:ascii="Garamond" w:hAnsi="Garamond"/>
          <w:bCs/>
          <w:sz w:val="22"/>
        </w:rPr>
      </w:pPr>
      <w:r>
        <w:rPr>
          <w:rFonts w:ascii="Garamond" w:hAnsi="Garamond"/>
          <w:bCs/>
          <w:sz w:val="22"/>
        </w:rPr>
        <w:t>1997</w:t>
      </w:r>
      <w:r>
        <w:rPr>
          <w:rFonts w:ascii="Garamond" w:hAnsi="Garamond"/>
          <w:bCs/>
          <w:sz w:val="22"/>
        </w:rPr>
        <w:tab/>
      </w:r>
      <w:r w:rsidRPr="00E7060B">
        <w:rPr>
          <w:rFonts w:ascii="Garamond" w:hAnsi="Garamond"/>
          <w:b/>
          <w:bCs/>
          <w:sz w:val="22"/>
        </w:rPr>
        <w:t xml:space="preserve">Professor für Wissenschaftstheorie und Technikphilosophie </w:t>
      </w:r>
      <w:r>
        <w:rPr>
          <w:rFonts w:ascii="Garamond" w:hAnsi="Garamond"/>
          <w:b/>
          <w:bCs/>
          <w:sz w:val="22"/>
        </w:rPr>
        <w:t xml:space="preserve">an </w:t>
      </w:r>
      <w:r w:rsidRPr="00E7060B">
        <w:rPr>
          <w:rFonts w:ascii="Garamond" w:hAnsi="Garamond"/>
          <w:b/>
          <w:bCs/>
          <w:sz w:val="22"/>
        </w:rPr>
        <w:t>der Universität Stuttgart</w:t>
      </w:r>
    </w:p>
    <w:p w:rsidR="00230B86" w:rsidRPr="00B85DFC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b/>
          <w:sz w:val="22"/>
        </w:rPr>
      </w:pPr>
      <w:r>
        <w:rPr>
          <w:rFonts w:ascii="Garamond" w:hAnsi="Garamond"/>
          <w:sz w:val="22"/>
        </w:rPr>
        <w:tab/>
      </w:r>
      <w:r w:rsidRPr="00B85DFC">
        <w:rPr>
          <w:rFonts w:ascii="Garamond" w:hAnsi="Garamond"/>
          <w:b/>
          <w:sz w:val="22"/>
        </w:rPr>
        <w:t>Vorsitzender der Bereichsvertretung „Mensch und Technik“ des VDI (Hauptgruppe) bis 2003/Mitglied des Berufspolitischen Beirats des VDI/Mitglied der Vorstandsversammlung</w:t>
      </w:r>
    </w:p>
    <w:p w:rsidR="00230B86" w:rsidRDefault="00230B86" w:rsidP="00230B86">
      <w:pPr>
        <w:pStyle w:val="Textkrpereinzug3"/>
        <w:tabs>
          <w:tab w:val="clear" w:pos="1418"/>
          <w:tab w:val="left" w:pos="1276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tab/>
      </w:r>
      <w:r>
        <w:rPr>
          <w:rFonts w:ascii="Garamond" w:hAnsi="Garamond"/>
          <w:sz w:val="22"/>
        </w:rPr>
        <w:t xml:space="preserve">Mitglied der Kommission „Technikbewertung“ der Sächsischen Akademie der </w:t>
      </w:r>
      <w:r>
        <w:rPr>
          <w:rFonts w:ascii="Garamond" w:hAnsi="Garamond"/>
          <w:sz w:val="22"/>
        </w:rPr>
        <w:br/>
        <w:t>Wissenschaften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Geschäftsführer des Alcatel SEL-Stiftungskollegs der Universität Stuttgart</w:t>
      </w:r>
    </w:p>
    <w:p w:rsidR="00230B86" w:rsidRDefault="00230B86" w:rsidP="00230B86">
      <w:pPr>
        <w:pStyle w:val="Textkrpereinzug3"/>
        <w:tabs>
          <w:tab w:val="clear" w:pos="1418"/>
          <w:tab w:val="left" w:pos="1276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Direktor des Zentrums für Kulturwissenschaften und Kulturtheorie an der</w:t>
      </w:r>
      <w:r>
        <w:rPr>
          <w:rFonts w:ascii="Garamond" w:hAnsi="Garamond"/>
          <w:sz w:val="22"/>
        </w:rPr>
        <w:br/>
        <w:t>Universität Stuttgart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1998</w:t>
      </w:r>
      <w:r>
        <w:rPr>
          <w:rFonts w:ascii="Garamond" w:hAnsi="Garamond"/>
          <w:sz w:val="22"/>
        </w:rPr>
        <w:tab/>
        <w:t>Vorsitzender des Ausschusses „Ethische Ingenieurverantwortung“ des VDI</w:t>
      </w:r>
      <w:r>
        <w:rPr>
          <w:rFonts w:ascii="Garamond" w:hAnsi="Garamond"/>
          <w:sz w:val="22"/>
        </w:rPr>
        <w:br/>
        <w:t>(Erarbeitung der „Ethischen Grundsätze“ des VDI, 2007 von der FEANI übernommen)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1999</w:t>
      </w:r>
      <w:r>
        <w:rPr>
          <w:rFonts w:ascii="Garamond" w:hAnsi="Garamond"/>
          <w:sz w:val="22"/>
        </w:rPr>
        <w:tab/>
        <w:t>Berufung in den Ausschuss „Wirtschaftsethik“ der AGPD/jetzt DGphil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Leiter des Ausschusses „Wissensgesellschaft“ der VDI-Hauptgruppe</w:t>
      </w:r>
    </w:p>
    <w:p w:rsidR="00230B86" w:rsidRDefault="00F12AF9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ab/>
        <w:t>Mit-H</w:t>
      </w:r>
      <w:r w:rsidR="00230B86">
        <w:rPr>
          <w:rFonts w:ascii="Garamond" w:hAnsi="Garamond"/>
          <w:sz w:val="22"/>
        </w:rPr>
        <w:t>g.</w:t>
      </w:r>
      <w:r>
        <w:rPr>
          <w:rFonts w:ascii="Garamond" w:hAnsi="Garamond"/>
          <w:sz w:val="22"/>
        </w:rPr>
        <w:t xml:space="preserve"> (zus. mit U. J. Schneider und P. Stekeler-Weithofer)</w:t>
      </w:r>
      <w:r w:rsidR="00230B86">
        <w:rPr>
          <w:rFonts w:ascii="Garamond" w:hAnsi="Garamond"/>
          <w:sz w:val="22"/>
        </w:rPr>
        <w:t xml:space="preserve"> „Dialektik. Zeitschrift</w:t>
      </w:r>
      <w:r>
        <w:rPr>
          <w:rFonts w:ascii="Garamond" w:hAnsi="Garamond"/>
          <w:sz w:val="22"/>
        </w:rPr>
        <w:t xml:space="preserve"> für Kulturphilosophie“. Hamburg (Meiner), bis 2006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Beirat der Reihe „Technikphilosophie“ (LIT-Verlag)</w:t>
      </w:r>
    </w:p>
    <w:p w:rsidR="00230B86" w:rsidRDefault="00230B86" w:rsidP="00230B86">
      <w:pPr>
        <w:tabs>
          <w:tab w:val="left" w:pos="1276"/>
          <w:tab w:val="left" w:pos="5560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2000</w:t>
      </w:r>
      <w:r>
        <w:rPr>
          <w:rFonts w:ascii="Garamond" w:hAnsi="Garamond"/>
          <w:sz w:val="22"/>
        </w:rPr>
        <w:tab/>
        <w:t>Fachgutachter „Systematische Philosophie“ der DFG (bis 2003)</w:t>
      </w:r>
    </w:p>
    <w:p w:rsidR="00230B86" w:rsidRPr="00B85DFC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b/>
        </w:rPr>
      </w:pPr>
      <w:r>
        <w:rPr>
          <w:sz w:val="22"/>
        </w:rPr>
        <w:tab/>
      </w:r>
      <w:r w:rsidRPr="00B85DFC">
        <w:rPr>
          <w:rFonts w:ascii="Garamond" w:hAnsi="Garamond"/>
          <w:b/>
        </w:rPr>
        <w:t>Prorektor „Struktur/Controlling“ der Universität Stuttgart</w:t>
      </w:r>
      <w:r>
        <w:rPr>
          <w:rFonts w:ascii="Garamond" w:hAnsi="Garamond"/>
          <w:b/>
        </w:rPr>
        <w:t xml:space="preserve"> bis 2004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Hg. Schriftenreihe „Technik – Natur – Gesellschaft“ (sigma Berlin)</w:t>
      </w:r>
    </w:p>
    <w:p w:rsidR="00230B86" w:rsidRDefault="00230B86" w:rsidP="00230B86">
      <w:pPr>
        <w:pStyle w:val="Textkrpereinzug3"/>
        <w:tabs>
          <w:tab w:val="clear" w:pos="1418"/>
          <w:tab w:val="left" w:pos="1276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Mitglied des Auswahlausschusses und Vertrauensdozent der Studienstiftung des Deutschen Volkes (bis 2010)</w:t>
      </w:r>
    </w:p>
    <w:p w:rsidR="00230B86" w:rsidRDefault="00230B86" w:rsidP="00230B86">
      <w:pPr>
        <w:numPr>
          <w:ilvl w:val="0"/>
          <w:numId w:val="7"/>
        </w:numPr>
        <w:tabs>
          <w:tab w:val="clear" w:pos="1424"/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Leiter des Ausschusses „Technik und Interkulturalität“ des VDI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Mitglied des Nachhaltigkeitsbeirats Baden-Württemberg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Gastdozentur an der Universität Girona/Spanien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2002</w:t>
      </w:r>
      <w:r>
        <w:rPr>
          <w:rFonts w:ascii="Garamond" w:hAnsi="Garamond"/>
          <w:sz w:val="22"/>
        </w:rPr>
        <w:tab/>
        <w:t>Mitglied der Bereichsvertretung „Gesellschaft und Technik“ des VDI</w:t>
      </w:r>
    </w:p>
    <w:p w:rsidR="00230B86" w:rsidRDefault="00230B86" w:rsidP="00230B86">
      <w:pPr>
        <w:pStyle w:val="Textkrpereinzug"/>
        <w:tabs>
          <w:tab w:val="clear" w:pos="1418"/>
          <w:tab w:val="left" w:pos="1276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Leiter des Studienzentrums Deutschland der Alcatel SEL-Stiftung für Kommunikationsforschung (jetzt: Alcatel Lucent-Stiftung) sowie</w:t>
      </w:r>
      <w:r>
        <w:rPr>
          <w:rFonts w:ascii="Garamond" w:hAnsi="Garamond"/>
          <w:sz w:val="22"/>
        </w:rPr>
        <w:br/>
        <w:t>Kurator der Stiftung</w:t>
      </w:r>
    </w:p>
    <w:p w:rsidR="00230B86" w:rsidRDefault="00230B86" w:rsidP="00230B86">
      <w:pPr>
        <w:pStyle w:val="Textkrpereinzug"/>
        <w:tabs>
          <w:tab w:val="clear" w:pos="1418"/>
          <w:tab w:val="left" w:pos="1276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Beirat des Christian-Jakob-Kraus-Instituts für Wirtschafts- und Sozialphilosophie</w:t>
      </w:r>
      <w:r>
        <w:rPr>
          <w:rFonts w:ascii="Garamond" w:hAnsi="Garamond"/>
          <w:sz w:val="22"/>
        </w:rPr>
        <w:br/>
        <w:t>der Fernuniversität Hagen</w:t>
      </w:r>
    </w:p>
    <w:p w:rsidR="00230B86" w:rsidRDefault="00230B86" w:rsidP="00230B86">
      <w:pPr>
        <w:pStyle w:val="Textkrpereinzug"/>
        <w:tabs>
          <w:tab w:val="clear" w:pos="1418"/>
          <w:tab w:val="left" w:pos="1276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Beirat des „Forums dialektischen Denkens“ transcript-Verlag</w:t>
      </w:r>
    </w:p>
    <w:p w:rsidR="00230B86" w:rsidRDefault="00230B86" w:rsidP="00230B86">
      <w:pPr>
        <w:pStyle w:val="Textkrpereinzug"/>
        <w:tabs>
          <w:tab w:val="clear" w:pos="1418"/>
          <w:tab w:val="left" w:pos="1276"/>
        </w:tabs>
        <w:spacing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Leiter des Teilprojekts D 3 „Bewertung und Reflexion“ des SFB 627 „Nexus – Umgebungsmodelle für mobile kontextbezogene Systeme“</w:t>
      </w:r>
      <w:r>
        <w:rPr>
          <w:rFonts w:ascii="Garamond" w:hAnsi="Garamond"/>
          <w:sz w:val="22"/>
        </w:rPr>
        <w:br/>
        <w:t>(1. Förderperiode bis 2006; Verlängerung bewilligt bis 2010)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2003</w:t>
      </w:r>
      <w:r>
        <w:rPr>
          <w:rFonts w:ascii="Garamond" w:hAnsi="Garamond"/>
          <w:sz w:val="22"/>
        </w:rPr>
        <w:tab/>
        <w:t>Leiter des Transfer- und Gründerzentrums „Kommunikationsforschung“ der</w:t>
      </w:r>
      <w:r>
        <w:rPr>
          <w:rFonts w:ascii="Garamond" w:hAnsi="Garamond"/>
          <w:sz w:val="22"/>
        </w:rPr>
        <w:br/>
        <w:t>TTI gGmbH an der Universität Stuttgart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2004</w:t>
      </w:r>
      <w:r>
        <w:rPr>
          <w:rFonts w:ascii="Garamond" w:hAnsi="Garamond"/>
          <w:sz w:val="22"/>
        </w:rPr>
        <w:tab/>
        <w:t>Wissenschaftlicher Beirat des Jahrbuchs für Wissenschaft und Ethik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 xml:space="preserve">Gastdozentur an der Universität Dalian/China, seitdem </w:t>
      </w:r>
      <w:r w:rsidRPr="00E7060B">
        <w:rPr>
          <w:rFonts w:ascii="Garamond" w:hAnsi="Garamond"/>
          <w:b/>
          <w:sz w:val="22"/>
        </w:rPr>
        <w:t>Honorarprofessor der Dalian University of Technology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2005</w:t>
      </w:r>
      <w:r>
        <w:rPr>
          <w:rFonts w:ascii="Garamond" w:hAnsi="Garamond"/>
          <w:sz w:val="22"/>
        </w:rPr>
        <w:tab/>
      </w:r>
      <w:r w:rsidRPr="00E7060B">
        <w:rPr>
          <w:rFonts w:ascii="Garamond" w:hAnsi="Garamond"/>
          <w:b/>
          <w:sz w:val="22"/>
        </w:rPr>
        <w:t>Direktor des Internationalen Zentrums für Kultur- und Technikforschung der Universität Stuttgart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2006</w:t>
      </w:r>
      <w:r>
        <w:rPr>
          <w:rFonts w:ascii="Garamond" w:hAnsi="Garamond"/>
          <w:sz w:val="22"/>
        </w:rPr>
        <w:tab/>
        <w:t>Prodekan und Wahlsenator der Universität Stuttgart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2007</w:t>
      </w:r>
      <w:r>
        <w:rPr>
          <w:rFonts w:ascii="Garamond" w:hAnsi="Garamond"/>
          <w:sz w:val="22"/>
        </w:rPr>
        <w:tab/>
        <w:t>Angebot zur Leitung der Carl von Linde-Akademie in Verbindung mit dem Lehrstuhl für Technikphilosophie der TU München (abgelehnt)</w:t>
      </w:r>
    </w:p>
    <w:p w:rsidR="00230B86" w:rsidRPr="00E46C99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  <w:lang w:val="en-GB"/>
        </w:rPr>
      </w:pP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  <w:lang w:val="en-GB"/>
        </w:rPr>
        <w:t>Principal Investigator (</w:t>
      </w:r>
      <w:r w:rsidRPr="00E46C99">
        <w:rPr>
          <w:rFonts w:ascii="Garamond" w:hAnsi="Garamond"/>
          <w:sz w:val="22"/>
          <w:lang w:val="en-GB"/>
        </w:rPr>
        <w:t>Integrative Platform of Reflection and Evaluation</w:t>
      </w:r>
      <w:r>
        <w:rPr>
          <w:rFonts w:ascii="Garamond" w:hAnsi="Garamond"/>
          <w:sz w:val="22"/>
          <w:lang w:val="en-GB"/>
        </w:rPr>
        <w:t>/Research Area G) des Exzellenzclusters EXC 310 “Simulation Technology”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  <w:lang w:val="en-GB"/>
        </w:rPr>
      </w:pPr>
      <w:r w:rsidRPr="002D247A">
        <w:rPr>
          <w:rFonts w:ascii="Garamond" w:hAnsi="Garamond"/>
          <w:sz w:val="22"/>
          <w:lang w:val="en-GB"/>
        </w:rPr>
        <w:tab/>
      </w:r>
      <w:r>
        <w:rPr>
          <w:rFonts w:ascii="Garamond" w:hAnsi="Garamond"/>
          <w:sz w:val="22"/>
          <w:lang w:val="en-GB"/>
        </w:rPr>
        <w:t xml:space="preserve">Ernennung zum </w:t>
      </w:r>
      <w:r w:rsidRPr="00E7060B">
        <w:rPr>
          <w:rFonts w:ascii="Garamond" w:hAnsi="Garamond"/>
          <w:sz w:val="22"/>
          <w:lang w:val="en-GB"/>
        </w:rPr>
        <w:t xml:space="preserve"> </w:t>
      </w:r>
      <w:r>
        <w:rPr>
          <w:rFonts w:ascii="Garamond" w:hAnsi="Garamond"/>
          <w:sz w:val="22"/>
          <w:lang w:val="en-GB"/>
        </w:rPr>
        <w:t xml:space="preserve">“Senior Consultant” der </w:t>
      </w:r>
      <w:r w:rsidRPr="00E7060B">
        <w:rPr>
          <w:rFonts w:ascii="Garamond" w:hAnsi="Garamond"/>
          <w:sz w:val="22"/>
          <w:lang w:val="en-GB"/>
        </w:rPr>
        <w:t>Dalian University of Technology/China</w:t>
      </w:r>
    </w:p>
    <w:p w:rsidR="00F12AF9" w:rsidRPr="00E7060B" w:rsidRDefault="00F12AF9" w:rsidP="00230B86">
      <w:pPr>
        <w:tabs>
          <w:tab w:val="left" w:pos="1276"/>
        </w:tabs>
        <w:spacing w:after="120" w:line="240" w:lineRule="exact"/>
        <w:ind w:left="1304" w:hanging="1304"/>
        <w:rPr>
          <w:rFonts w:ascii="Garamond" w:hAnsi="Garamond"/>
          <w:sz w:val="22"/>
          <w:lang w:val="en-GB"/>
        </w:rPr>
      </w:pPr>
      <w:r>
        <w:rPr>
          <w:rFonts w:ascii="Garamond" w:hAnsi="Garamond"/>
          <w:sz w:val="22"/>
          <w:lang w:val="en-GB"/>
        </w:rPr>
        <w:tab/>
        <w:t>Mit-Hg. (zus. mit G. Jüttemann), Philosophie und Psychologie im Dialog, 20 Bde</w:t>
      </w:r>
      <w:proofErr w:type="gramStart"/>
      <w:r>
        <w:rPr>
          <w:rFonts w:ascii="Garamond" w:hAnsi="Garamond"/>
          <w:sz w:val="22"/>
          <w:lang w:val="en-GB"/>
        </w:rPr>
        <w:t>.,</w:t>
      </w:r>
      <w:proofErr w:type="gramEnd"/>
      <w:r>
        <w:rPr>
          <w:rFonts w:ascii="Garamond" w:hAnsi="Garamond"/>
          <w:sz w:val="22"/>
          <w:lang w:val="en-GB"/>
        </w:rPr>
        <w:t xml:space="preserve"> bis 2020. Göttingen (Vandenhoeck und Ruprecht)</w:t>
      </w:r>
    </w:p>
    <w:p w:rsidR="00230B86" w:rsidRDefault="00230B86" w:rsidP="00230B86">
      <w:pPr>
        <w:numPr>
          <w:ilvl w:val="0"/>
          <w:numId w:val="8"/>
        </w:numPr>
        <w:tabs>
          <w:tab w:val="left" w:pos="1276"/>
        </w:tabs>
        <w:spacing w:after="120" w:line="240" w:lineRule="exact"/>
        <w:ind w:hanging="1635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DAAD-Gastprofessur Banja Luka</w:t>
      </w:r>
    </w:p>
    <w:p w:rsidR="00230B86" w:rsidRDefault="00230B86" w:rsidP="00230B86">
      <w:pPr>
        <w:tabs>
          <w:tab w:val="left" w:pos="1276"/>
        </w:tabs>
        <w:spacing w:after="120" w:line="240" w:lineRule="exact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2009</w:t>
      </w:r>
      <w:r>
        <w:rPr>
          <w:rFonts w:ascii="Garamond" w:hAnsi="Garamond"/>
          <w:sz w:val="22"/>
        </w:rPr>
        <w:tab/>
        <w:t>Verleihung der Ehrenplakette des VDI</w:t>
      </w:r>
    </w:p>
    <w:p w:rsidR="00230B86" w:rsidRDefault="00230B86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b/>
          <w:sz w:val="22"/>
        </w:rPr>
      </w:pPr>
      <w:r>
        <w:rPr>
          <w:rFonts w:ascii="Garamond" w:hAnsi="Garamond"/>
          <w:sz w:val="22"/>
        </w:rPr>
        <w:t>2010</w:t>
      </w:r>
      <w:r>
        <w:rPr>
          <w:rFonts w:ascii="Garamond" w:hAnsi="Garamond"/>
          <w:sz w:val="22"/>
        </w:rPr>
        <w:tab/>
      </w:r>
      <w:r w:rsidRPr="00F61001">
        <w:rPr>
          <w:rFonts w:ascii="Garamond" w:hAnsi="Garamond"/>
          <w:b/>
          <w:sz w:val="22"/>
        </w:rPr>
        <w:t xml:space="preserve">Professor für </w:t>
      </w:r>
      <w:r w:rsidR="0077188E">
        <w:rPr>
          <w:rFonts w:ascii="Garamond" w:hAnsi="Garamond"/>
          <w:b/>
          <w:sz w:val="22"/>
        </w:rPr>
        <w:t>Praktische Philosophie/</w:t>
      </w:r>
      <w:r w:rsidRPr="00F61001">
        <w:rPr>
          <w:rFonts w:ascii="Garamond" w:hAnsi="Garamond"/>
          <w:b/>
          <w:sz w:val="22"/>
        </w:rPr>
        <w:t xml:space="preserve">Philosophie der wissenschaftlich-technischen Kultur an der </w:t>
      </w:r>
      <w:r>
        <w:rPr>
          <w:rFonts w:ascii="Garamond" w:hAnsi="Garamond"/>
          <w:b/>
          <w:sz w:val="22"/>
        </w:rPr>
        <w:t>T</w:t>
      </w:r>
      <w:r w:rsidRPr="00F61001">
        <w:rPr>
          <w:rFonts w:ascii="Garamond" w:hAnsi="Garamond"/>
          <w:b/>
          <w:sz w:val="22"/>
        </w:rPr>
        <w:t>U Darmstadt</w:t>
      </w:r>
    </w:p>
    <w:p w:rsidR="002B6FBD" w:rsidRDefault="002B6FBD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2010</w:t>
      </w:r>
      <w:r>
        <w:rPr>
          <w:rFonts w:ascii="Garamond" w:hAnsi="Garamond"/>
          <w:sz w:val="22"/>
        </w:rPr>
        <w:tab/>
      </w:r>
      <w:r w:rsidRPr="002B6FBD">
        <w:rPr>
          <w:rFonts w:ascii="Garamond" w:hAnsi="Garamond"/>
          <w:sz w:val="22"/>
          <w:szCs w:val="22"/>
        </w:rPr>
        <w:t>Mitglied des Fachbeirats Te</w:t>
      </w:r>
      <w:r>
        <w:rPr>
          <w:rFonts w:ascii="Garamond" w:hAnsi="Garamond"/>
          <w:sz w:val="22"/>
          <w:szCs w:val="22"/>
        </w:rPr>
        <w:t>chnik und Gesellschaft des VDI</w:t>
      </w:r>
    </w:p>
    <w:p w:rsidR="0077188E" w:rsidRDefault="0077188E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P. I. des Graduiertenkollegs „Topologie der Technik“</w:t>
      </w:r>
    </w:p>
    <w:p w:rsidR="002B6FBD" w:rsidRDefault="002B6FBD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 w:rsidRPr="002B6FBD">
        <w:rPr>
          <w:rFonts w:ascii="Garamond" w:hAnsi="Garamond"/>
          <w:sz w:val="22"/>
          <w:szCs w:val="22"/>
        </w:rPr>
        <w:t xml:space="preserve">2012 </w:t>
      </w:r>
      <w:r>
        <w:rPr>
          <w:rFonts w:ascii="Garamond" w:hAnsi="Garamond"/>
          <w:sz w:val="22"/>
          <w:szCs w:val="22"/>
        </w:rPr>
        <w:tab/>
      </w:r>
      <w:r w:rsidRPr="002B6FBD">
        <w:rPr>
          <w:rFonts w:ascii="Garamond" w:hAnsi="Garamond"/>
          <w:sz w:val="22"/>
          <w:szCs w:val="22"/>
        </w:rPr>
        <w:t>Mitglied des Richtlinienausschusses VDI 7000 „Frühe Öffentlichkeitsbeteiligung bei Industrie- und Infrastrukturprojekten und VDI 7001 „Kommunikation und Öffentlichkeitsbeteiligung bei Planung und Bau von Infrastrukturprojekten“</w:t>
      </w:r>
    </w:p>
    <w:p w:rsidR="00826A94" w:rsidRDefault="00826A94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Festschrift „Reflexion des Möglichen. Zur Dialektik von Handeln, Erkennen und Werten“ (hg. v. P. Fischer, A. Luckner, U. Ramming). Münster (LIT-Verlag)</w:t>
      </w:r>
    </w:p>
    <w:p w:rsidR="004D645E" w:rsidRDefault="0077188E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2014</w:t>
      </w:r>
      <w:r>
        <w:rPr>
          <w:rFonts w:ascii="Garamond" w:hAnsi="Garamond"/>
          <w:sz w:val="22"/>
          <w:szCs w:val="22"/>
        </w:rPr>
        <w:tab/>
        <w:t>(Mit-)herausgeber des „Jahrbuch für Technikphilosophie“</w:t>
      </w:r>
    </w:p>
    <w:p w:rsidR="00190224" w:rsidRDefault="00190224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Mitglied des Fachbeirats „Technik im Dialog“ des VDI</w:t>
      </w:r>
    </w:p>
    <w:p w:rsidR="004D645E" w:rsidRDefault="004D645E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2014</w:t>
      </w:r>
      <w:r>
        <w:rPr>
          <w:rFonts w:ascii="Garamond" w:hAnsi="Garamond"/>
          <w:sz w:val="22"/>
          <w:szCs w:val="22"/>
        </w:rPr>
        <w:tab/>
        <w:t>Fellow am FiF (Forum für interdisziplinäre Forschung)</w:t>
      </w:r>
    </w:p>
    <w:p w:rsidR="00E26145" w:rsidRDefault="00E26145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2015</w:t>
      </w:r>
      <w:r>
        <w:rPr>
          <w:rFonts w:ascii="Garamond" w:hAnsi="Garamond"/>
          <w:sz w:val="22"/>
          <w:szCs w:val="22"/>
        </w:rPr>
        <w:tab/>
        <w:t>Dekan des Fachbereichs Geschichts- und Gesellschaftswissenschaften der Technischen Universität Darmstadt</w:t>
      </w:r>
    </w:p>
    <w:p w:rsidR="00E26145" w:rsidRDefault="00E26145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2015</w:t>
      </w:r>
      <w:r>
        <w:rPr>
          <w:rFonts w:ascii="Garamond" w:hAnsi="Garamond"/>
          <w:sz w:val="22"/>
          <w:szCs w:val="22"/>
        </w:rPr>
        <w:tab/>
        <w:t>Editorial Advisory Board der Buchreihe „High Technology and Ethics“</w:t>
      </w:r>
    </w:p>
    <w:p w:rsidR="00EE0F0A" w:rsidRDefault="00EE0F0A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</w:rPr>
      </w:pPr>
      <w:r>
        <w:rPr>
          <w:rFonts w:ascii="Garamond" w:hAnsi="Garamond"/>
          <w:sz w:val="22"/>
          <w:szCs w:val="22"/>
        </w:rPr>
        <w:t>2017</w:t>
      </w:r>
      <w:r>
        <w:rPr>
          <w:rFonts w:ascii="Garamond" w:hAnsi="Garamond"/>
          <w:sz w:val="22"/>
          <w:szCs w:val="22"/>
        </w:rPr>
        <w:tab/>
      </w:r>
      <w:r w:rsidRPr="00EE0F0A">
        <w:rPr>
          <w:rFonts w:ascii="Garamond" w:hAnsi="Garamond"/>
          <w:sz w:val="22"/>
        </w:rPr>
        <w:t>Distinguished Fellow am Center of Advanced Study</w:t>
      </w:r>
      <w:r>
        <w:rPr>
          <w:rFonts w:ascii="Garamond" w:hAnsi="Garamond"/>
          <w:sz w:val="22"/>
        </w:rPr>
        <w:t xml:space="preserve"> der Fudan Universität, China</w:t>
      </w:r>
    </w:p>
    <w:p w:rsidR="00826A94" w:rsidRPr="00826A94" w:rsidRDefault="00826A94" w:rsidP="00826A94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 w:rsidRPr="00826A94">
        <w:rPr>
          <w:rFonts w:ascii="Garamond" w:hAnsi="Garamond"/>
          <w:sz w:val="22"/>
          <w:szCs w:val="22"/>
        </w:rPr>
        <w:t>seit 2017</w:t>
      </w:r>
      <w:r>
        <w:rPr>
          <w:rFonts w:ascii="Garamond" w:hAnsi="Garamond"/>
          <w:sz w:val="22"/>
          <w:szCs w:val="22"/>
        </w:rPr>
        <w:tab/>
      </w:r>
      <w:r w:rsidRPr="00826A94">
        <w:rPr>
          <w:rFonts w:ascii="Garamond" w:hAnsi="Garamond"/>
          <w:sz w:val="22"/>
          <w:szCs w:val="22"/>
        </w:rPr>
        <w:t>Mitglied des wiss. Beirats Zivile Sicherheitsforschung des BMBF</w:t>
      </w:r>
    </w:p>
    <w:p w:rsidR="00826A94" w:rsidRDefault="00826A94" w:rsidP="00826A94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 w:rsidRPr="00826A94">
        <w:rPr>
          <w:rFonts w:ascii="Garamond" w:hAnsi="Garamond"/>
          <w:sz w:val="22"/>
          <w:szCs w:val="22"/>
        </w:rPr>
        <w:t xml:space="preserve">2018 </w:t>
      </w:r>
      <w:r>
        <w:rPr>
          <w:rFonts w:ascii="Garamond" w:hAnsi="Garamond"/>
          <w:sz w:val="22"/>
          <w:szCs w:val="22"/>
        </w:rPr>
        <w:tab/>
      </w:r>
      <w:r w:rsidRPr="00826A94">
        <w:rPr>
          <w:rFonts w:ascii="Garamond" w:hAnsi="Garamond"/>
          <w:sz w:val="22"/>
          <w:szCs w:val="22"/>
        </w:rPr>
        <w:t>Eintritt in den Ruhestand, Weiterführung der Lehre (ehrenamtlich) an der TU Darmstadt</w:t>
      </w:r>
    </w:p>
    <w:p w:rsidR="00826A94" w:rsidRPr="00826A94" w:rsidRDefault="00826A94" w:rsidP="00826A94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2018</w:t>
      </w:r>
      <w:r>
        <w:rPr>
          <w:rFonts w:ascii="Garamond" w:hAnsi="Garamond"/>
          <w:sz w:val="22"/>
          <w:szCs w:val="22"/>
        </w:rPr>
        <w:tab/>
        <w:t>Festschrift „Möglichkeiten der Reflexion“ (hg. von P. Richter, J. Müller, M. Nerurkar). Baden-Baden (Nomos)</w:t>
      </w:r>
    </w:p>
    <w:p w:rsidR="00826A94" w:rsidRPr="00826A94" w:rsidRDefault="00826A94" w:rsidP="00826A94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 w:rsidRPr="00826A94">
        <w:rPr>
          <w:rFonts w:ascii="Garamond" w:hAnsi="Garamond"/>
          <w:sz w:val="22"/>
          <w:szCs w:val="22"/>
        </w:rPr>
        <w:t xml:space="preserve">2019 </w:t>
      </w:r>
      <w:r>
        <w:rPr>
          <w:rFonts w:ascii="Garamond" w:hAnsi="Garamond"/>
          <w:sz w:val="22"/>
          <w:szCs w:val="22"/>
        </w:rPr>
        <w:tab/>
      </w:r>
      <w:r w:rsidRPr="00826A94">
        <w:rPr>
          <w:rFonts w:ascii="Garamond" w:hAnsi="Garamond"/>
          <w:sz w:val="22"/>
          <w:szCs w:val="22"/>
        </w:rPr>
        <w:t>Assoziiertes Mitglied des Internationalen Zentrums für Ethik in den Wissenschaften der Eberhard Karls Universität Tübingen</w:t>
      </w:r>
    </w:p>
    <w:p w:rsidR="00826A94" w:rsidRPr="00826A94" w:rsidRDefault="00826A94" w:rsidP="00826A94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  <w:szCs w:val="22"/>
        </w:rPr>
      </w:pPr>
      <w:r w:rsidRPr="00826A94">
        <w:rPr>
          <w:rFonts w:ascii="Garamond" w:hAnsi="Garamond"/>
          <w:sz w:val="22"/>
          <w:szCs w:val="22"/>
        </w:rPr>
        <w:t xml:space="preserve">seit 2019 </w:t>
      </w:r>
      <w:r>
        <w:rPr>
          <w:rFonts w:ascii="Garamond" w:hAnsi="Garamond"/>
          <w:sz w:val="22"/>
          <w:szCs w:val="22"/>
        </w:rPr>
        <w:tab/>
      </w:r>
      <w:r w:rsidRPr="00826A94">
        <w:rPr>
          <w:rFonts w:ascii="Garamond" w:hAnsi="Garamond"/>
          <w:sz w:val="22"/>
          <w:szCs w:val="22"/>
        </w:rPr>
        <w:t>Mitarbeit in Projektlinien zum Thema KI und Ethik des VDI (Leitung), der AI Ethics Impact Group (VDE/Bertelsmann Stiftung) sowie des CAIS Bochum (Steering Comitee)</w:t>
      </w:r>
    </w:p>
    <w:p w:rsidR="00F12AF9" w:rsidRDefault="00F12AF9" w:rsidP="00230B86">
      <w:pPr>
        <w:tabs>
          <w:tab w:val="left" w:pos="1276"/>
        </w:tabs>
        <w:spacing w:after="120" w:line="240" w:lineRule="exact"/>
        <w:ind w:left="1275" w:hanging="1275"/>
        <w:rPr>
          <w:rFonts w:ascii="Garamond" w:hAnsi="Garamond"/>
          <w:sz w:val="22"/>
        </w:rPr>
      </w:pPr>
    </w:p>
    <w:sectPr w:rsidR="00F12AF9" w:rsidSect="00230B86">
      <w:headerReference w:type="even" r:id="rId8"/>
      <w:headerReference w:type="default" r:id="rId9"/>
      <w:pgSz w:w="11906" w:h="16838"/>
      <w:pgMar w:top="1134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86" w:rsidRDefault="00EB4186">
      <w:r>
        <w:separator/>
      </w:r>
    </w:p>
  </w:endnote>
  <w:endnote w:type="continuationSeparator" w:id="0">
    <w:p w:rsidR="00EB4186" w:rsidRDefault="00EB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86" w:rsidRDefault="00EB4186">
      <w:r>
        <w:separator/>
      </w:r>
    </w:p>
  </w:footnote>
  <w:footnote w:type="continuationSeparator" w:id="0">
    <w:p w:rsidR="00EB4186" w:rsidRDefault="00EB41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94" w:rsidRDefault="00826A9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F2723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826A94" w:rsidRDefault="00826A9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A94" w:rsidRDefault="00826A94">
    <w:pPr>
      <w:pStyle w:val="Kopfzeile"/>
      <w:framePr w:wrap="around" w:vAnchor="text" w:hAnchor="margin" w:xAlign="right" w:y="1"/>
      <w:rPr>
        <w:rStyle w:val="Seitenzahl"/>
        <w:rFonts w:ascii="Garamond" w:hAnsi="Garamond"/>
        <w:sz w:val="20"/>
      </w:rPr>
    </w:pPr>
    <w:r>
      <w:rPr>
        <w:rStyle w:val="Seitenzahl"/>
        <w:rFonts w:ascii="Garamond" w:hAnsi="Garamond"/>
        <w:sz w:val="20"/>
      </w:rPr>
      <w:fldChar w:fldCharType="begin"/>
    </w:r>
    <w:r w:rsidR="00F27232">
      <w:rPr>
        <w:rStyle w:val="Seitenzahl"/>
        <w:rFonts w:ascii="Garamond" w:hAnsi="Garamond"/>
        <w:sz w:val="20"/>
      </w:rPr>
      <w:instrText>PAGE</w:instrText>
    </w:r>
    <w:r>
      <w:rPr>
        <w:rStyle w:val="Seitenzahl"/>
        <w:rFonts w:ascii="Garamond" w:hAnsi="Garamond"/>
        <w:sz w:val="20"/>
      </w:rPr>
      <w:instrText xml:space="preserve">  </w:instrText>
    </w:r>
    <w:r>
      <w:rPr>
        <w:rStyle w:val="Seitenzahl"/>
        <w:rFonts w:ascii="Garamond" w:hAnsi="Garamond"/>
        <w:sz w:val="20"/>
      </w:rPr>
      <w:fldChar w:fldCharType="separate"/>
    </w:r>
    <w:r w:rsidR="00F27232">
      <w:rPr>
        <w:rStyle w:val="Seitenzahl"/>
        <w:rFonts w:ascii="Garamond" w:hAnsi="Garamond"/>
        <w:noProof/>
        <w:sz w:val="20"/>
      </w:rPr>
      <w:t>3</w:t>
    </w:r>
    <w:r>
      <w:rPr>
        <w:rStyle w:val="Seitenzahl"/>
        <w:rFonts w:ascii="Garamond" w:hAnsi="Garamond"/>
        <w:sz w:val="20"/>
      </w:rPr>
      <w:fldChar w:fldCharType="end"/>
    </w:r>
  </w:p>
  <w:p w:rsidR="00826A94" w:rsidRDefault="00826A94">
    <w:pPr>
      <w:pStyle w:val="Kopfzeile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24"/>
    <w:multiLevelType w:val="hybridMultilevel"/>
    <w:tmpl w:val="B9DA9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1948"/>
    <w:multiLevelType w:val="hybridMultilevel"/>
    <w:tmpl w:val="B3204A2A"/>
    <w:lvl w:ilvl="0" w:tplc="840C4EAC">
      <w:start w:val="199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7A4317"/>
    <w:multiLevelType w:val="singleLevel"/>
    <w:tmpl w:val="19A63678"/>
    <w:lvl w:ilvl="0">
      <w:start w:val="1999"/>
      <w:numFmt w:val="decimal"/>
      <w:lvlText w:val="%1"/>
      <w:lvlJc w:val="left"/>
      <w:pPr>
        <w:tabs>
          <w:tab w:val="num" w:pos="1414"/>
        </w:tabs>
        <w:ind w:left="1414" w:hanging="1272"/>
      </w:pPr>
      <w:rPr>
        <w:rFonts w:hint="default"/>
      </w:rPr>
    </w:lvl>
  </w:abstractNum>
  <w:abstractNum w:abstractNumId="3">
    <w:nsid w:val="267518CA"/>
    <w:multiLevelType w:val="singleLevel"/>
    <w:tmpl w:val="6706B70A"/>
    <w:lvl w:ilvl="0"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hAnsi="Times New Roman" w:hint="default"/>
        <w:sz w:val="22"/>
      </w:rPr>
    </w:lvl>
  </w:abstractNum>
  <w:abstractNum w:abstractNumId="4">
    <w:nsid w:val="2C4F173B"/>
    <w:multiLevelType w:val="singleLevel"/>
    <w:tmpl w:val="AD0C571C"/>
    <w:lvl w:ilvl="0">
      <w:start w:val="3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hAnsi="Times New Roman" w:hint="default"/>
      </w:rPr>
    </w:lvl>
  </w:abstractNum>
  <w:abstractNum w:abstractNumId="5">
    <w:nsid w:val="342A7FC5"/>
    <w:multiLevelType w:val="singleLevel"/>
    <w:tmpl w:val="FBAC838C"/>
    <w:lvl w:ilvl="0">
      <w:start w:val="1999"/>
      <w:numFmt w:val="bullet"/>
      <w:lvlText w:val="-"/>
      <w:lvlJc w:val="left"/>
      <w:pPr>
        <w:tabs>
          <w:tab w:val="num" w:pos="1774"/>
        </w:tabs>
        <w:ind w:left="1774" w:hanging="360"/>
      </w:pPr>
      <w:rPr>
        <w:rFonts w:ascii="Times New Roman" w:hAnsi="Times New Roman" w:hint="default"/>
      </w:rPr>
    </w:lvl>
  </w:abstractNum>
  <w:abstractNum w:abstractNumId="6">
    <w:nsid w:val="4F1635F8"/>
    <w:multiLevelType w:val="hybridMultilevel"/>
    <w:tmpl w:val="DE46A736"/>
    <w:lvl w:ilvl="0" w:tplc="FE162946">
      <w:start w:val="2001"/>
      <w:numFmt w:val="decimal"/>
      <w:lvlText w:val="%1"/>
      <w:lvlJc w:val="left"/>
      <w:pPr>
        <w:tabs>
          <w:tab w:val="num" w:pos="1424"/>
        </w:tabs>
        <w:ind w:left="1424" w:hanging="11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72201C0"/>
    <w:multiLevelType w:val="hybridMultilevel"/>
    <w:tmpl w:val="675A42C8"/>
    <w:lvl w:ilvl="0" w:tplc="636246D2">
      <w:start w:val="2008"/>
      <w:numFmt w:val="decimal"/>
      <w:lvlText w:val="%1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9422F"/>
    <w:multiLevelType w:val="singleLevel"/>
    <w:tmpl w:val="8E0A92D8"/>
    <w:lvl w:ilvl="0">
      <w:start w:val="2000"/>
      <w:numFmt w:val="decimal"/>
      <w:lvlText w:val="%1"/>
      <w:lvlJc w:val="left"/>
      <w:pPr>
        <w:tabs>
          <w:tab w:val="num" w:pos="1414"/>
        </w:tabs>
        <w:ind w:left="1414" w:hanging="1272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E2"/>
    <w:rsid w:val="000D5A79"/>
    <w:rsid w:val="001728D3"/>
    <w:rsid w:val="00190224"/>
    <w:rsid w:val="00230B86"/>
    <w:rsid w:val="002B6FBD"/>
    <w:rsid w:val="002C7B49"/>
    <w:rsid w:val="00483637"/>
    <w:rsid w:val="004D645E"/>
    <w:rsid w:val="00615B75"/>
    <w:rsid w:val="0077188E"/>
    <w:rsid w:val="00826A94"/>
    <w:rsid w:val="008B001E"/>
    <w:rsid w:val="00AC43C6"/>
    <w:rsid w:val="00B544A2"/>
    <w:rsid w:val="00C35830"/>
    <w:rsid w:val="00E26145"/>
    <w:rsid w:val="00EB4186"/>
    <w:rsid w:val="00EE0F0A"/>
    <w:rsid w:val="00F12AF9"/>
    <w:rsid w:val="00F2723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Bk BT" w:hAnsi="Futura Bk BT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b/>
      <w:sz w:val="28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after="120"/>
    </w:pPr>
    <w:rPr>
      <w:rFonts w:ascii="Futura Bk BT" w:hAnsi="Futura Bk BT"/>
      <w:sz w:val="22"/>
    </w:rPr>
  </w:style>
  <w:style w:type="paragraph" w:styleId="Textkrpereinzug">
    <w:name w:val="Body Text Indent"/>
    <w:basedOn w:val="Standard"/>
    <w:pPr>
      <w:tabs>
        <w:tab w:val="left" w:pos="1418"/>
      </w:tabs>
      <w:spacing w:after="120"/>
      <w:ind w:left="1416"/>
    </w:pPr>
    <w:rPr>
      <w:rFonts w:ascii="Futura Bk BT" w:hAnsi="Futura Bk BT"/>
    </w:rPr>
  </w:style>
  <w:style w:type="paragraph" w:styleId="Textkrpereinzug2">
    <w:name w:val="Body Text Indent 2"/>
    <w:basedOn w:val="Standard"/>
    <w:pPr>
      <w:spacing w:after="120"/>
      <w:ind w:left="705" w:hanging="705"/>
    </w:pPr>
    <w:rPr>
      <w:rFonts w:ascii="Futura Bk BT" w:hAnsi="Futura Bk BT"/>
      <w:bCs/>
      <w:sz w:val="20"/>
    </w:rPr>
  </w:style>
  <w:style w:type="paragraph" w:styleId="Textkrper2">
    <w:name w:val="Body Text 2"/>
    <w:basedOn w:val="Standard"/>
    <w:pPr>
      <w:tabs>
        <w:tab w:val="left" w:pos="1418"/>
      </w:tabs>
    </w:pPr>
    <w:rPr>
      <w:rFonts w:ascii="Futura Bk BT" w:hAnsi="Futura Bk BT"/>
      <w:sz w:val="20"/>
    </w:rPr>
  </w:style>
  <w:style w:type="paragraph" w:styleId="Textkrpereinzug3">
    <w:name w:val="Body Text Indent 3"/>
    <w:basedOn w:val="Standard"/>
    <w:pPr>
      <w:tabs>
        <w:tab w:val="left" w:pos="1418"/>
      </w:tabs>
      <w:spacing w:after="120"/>
      <w:ind w:left="1418" w:hanging="1418"/>
    </w:pPr>
    <w:rPr>
      <w:rFonts w:ascii="Futura Bk BT" w:hAnsi="Futura Bk BT"/>
      <w:sz w:val="20"/>
    </w:rPr>
  </w:style>
  <w:style w:type="paragraph" w:styleId="Sprechblasentext">
    <w:name w:val="Balloon Text"/>
    <w:basedOn w:val="Standard"/>
    <w:semiHidden/>
    <w:rsid w:val="00D4500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A93D84"/>
    <w:rPr>
      <w:rFonts w:ascii="Lucida Grande" w:hAnsi="Lucida Grande"/>
      <w:szCs w:val="24"/>
    </w:rPr>
  </w:style>
  <w:style w:type="character" w:customStyle="1" w:styleId="DokumentstrukturZeichen">
    <w:name w:val="Dokumentstruktur Zeichen"/>
    <w:link w:val="Dokumentstruktur"/>
    <w:uiPriority w:val="99"/>
    <w:semiHidden/>
    <w:rsid w:val="00A93D84"/>
    <w:rPr>
      <w:rFonts w:ascii="Lucida Grande" w:hAnsi="Lucida Grande"/>
      <w:sz w:val="24"/>
      <w:szCs w:val="24"/>
    </w:rPr>
  </w:style>
  <w:style w:type="paragraph" w:styleId="Listenabsatz">
    <w:name w:val="List Paragraph"/>
    <w:basedOn w:val="Standard"/>
    <w:uiPriority w:val="34"/>
    <w:qFormat/>
    <w:rsid w:val="00826A9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Bk BT" w:hAnsi="Futura Bk BT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b/>
      <w:sz w:val="28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after="120"/>
    </w:pPr>
    <w:rPr>
      <w:rFonts w:ascii="Futura Bk BT" w:hAnsi="Futura Bk BT"/>
      <w:sz w:val="22"/>
    </w:rPr>
  </w:style>
  <w:style w:type="paragraph" w:styleId="Textkrpereinzug">
    <w:name w:val="Body Text Indent"/>
    <w:basedOn w:val="Standard"/>
    <w:pPr>
      <w:tabs>
        <w:tab w:val="left" w:pos="1418"/>
      </w:tabs>
      <w:spacing w:after="120"/>
      <w:ind w:left="1416"/>
    </w:pPr>
    <w:rPr>
      <w:rFonts w:ascii="Futura Bk BT" w:hAnsi="Futura Bk BT"/>
    </w:rPr>
  </w:style>
  <w:style w:type="paragraph" w:styleId="Textkrpereinzug2">
    <w:name w:val="Body Text Indent 2"/>
    <w:basedOn w:val="Standard"/>
    <w:pPr>
      <w:spacing w:after="120"/>
      <w:ind w:left="705" w:hanging="705"/>
    </w:pPr>
    <w:rPr>
      <w:rFonts w:ascii="Futura Bk BT" w:hAnsi="Futura Bk BT"/>
      <w:bCs/>
      <w:sz w:val="20"/>
    </w:rPr>
  </w:style>
  <w:style w:type="paragraph" w:styleId="Textkrper2">
    <w:name w:val="Body Text 2"/>
    <w:basedOn w:val="Standard"/>
    <w:pPr>
      <w:tabs>
        <w:tab w:val="left" w:pos="1418"/>
      </w:tabs>
    </w:pPr>
    <w:rPr>
      <w:rFonts w:ascii="Futura Bk BT" w:hAnsi="Futura Bk BT"/>
      <w:sz w:val="20"/>
    </w:rPr>
  </w:style>
  <w:style w:type="paragraph" w:styleId="Textkrpereinzug3">
    <w:name w:val="Body Text Indent 3"/>
    <w:basedOn w:val="Standard"/>
    <w:pPr>
      <w:tabs>
        <w:tab w:val="left" w:pos="1418"/>
      </w:tabs>
      <w:spacing w:after="120"/>
      <w:ind w:left="1418" w:hanging="1418"/>
    </w:pPr>
    <w:rPr>
      <w:rFonts w:ascii="Futura Bk BT" w:hAnsi="Futura Bk BT"/>
      <w:sz w:val="20"/>
    </w:rPr>
  </w:style>
  <w:style w:type="paragraph" w:styleId="Sprechblasentext">
    <w:name w:val="Balloon Text"/>
    <w:basedOn w:val="Standard"/>
    <w:semiHidden/>
    <w:rsid w:val="00D4500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A93D84"/>
    <w:rPr>
      <w:rFonts w:ascii="Lucida Grande" w:hAnsi="Lucida Grande"/>
      <w:szCs w:val="24"/>
    </w:rPr>
  </w:style>
  <w:style w:type="character" w:customStyle="1" w:styleId="DokumentstrukturZeichen">
    <w:name w:val="Dokumentstruktur Zeichen"/>
    <w:link w:val="Dokumentstruktur"/>
    <w:uiPriority w:val="99"/>
    <w:semiHidden/>
    <w:rsid w:val="00A93D84"/>
    <w:rPr>
      <w:rFonts w:ascii="Lucida Grande" w:hAnsi="Lucida Grande"/>
      <w:sz w:val="24"/>
      <w:szCs w:val="24"/>
    </w:rPr>
  </w:style>
  <w:style w:type="paragraph" w:styleId="Listenabsatz">
    <w:name w:val="List Paragraph"/>
    <w:basedOn w:val="Standard"/>
    <w:uiPriority w:val="34"/>
    <w:qFormat/>
    <w:rsid w:val="00826A94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5600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Lebenslauf</vt:lpstr>
    </vt:vector>
  </TitlesOfParts>
  <Company>Uni Stgt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Lebenslauf</dc:title>
  <dc:subject>Studium, Professur etc. (1 Seite)</dc:subject>
  <dc:creator>Prof. Hubig</dc:creator>
  <cp:keywords/>
  <cp:lastModifiedBy>Christoph Hubig</cp:lastModifiedBy>
  <cp:revision>2</cp:revision>
  <cp:lastPrinted>2020-06-24T08:59:00Z</cp:lastPrinted>
  <dcterms:created xsi:type="dcterms:W3CDTF">2020-06-24T09:44:00Z</dcterms:created>
  <dcterms:modified xsi:type="dcterms:W3CDTF">2020-06-24T09:44:00Z</dcterms:modified>
</cp:coreProperties>
</file>